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A5" w:rsidRDefault="004D5900">
      <w:pPr>
        <w:widowControl/>
        <w:shd w:val="clear" w:color="auto" w:fill="FFFFFF"/>
        <w:jc w:val="center"/>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2022年度三门峡市博物馆预算公开说明</w:t>
      </w:r>
    </w:p>
    <w:p w:rsidR="008243A5" w:rsidRDefault="004D5900">
      <w:pPr>
        <w:widowControl/>
        <w:shd w:val="clear" w:color="auto" w:fill="FFFFFF"/>
        <w:ind w:firstLineChars="1600" w:firstLine="3680"/>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目     录 </w:t>
      </w:r>
    </w:p>
    <w:p w:rsidR="008243A5" w:rsidRDefault="004D5900">
      <w:pPr>
        <w:widowControl/>
        <w:shd w:val="clear" w:color="auto" w:fill="FFFFFF"/>
        <w:ind w:firstLineChars="200" w:firstLine="460"/>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第一部分  三门峡市博物馆概况 </w:t>
      </w:r>
    </w:p>
    <w:p w:rsidR="008243A5" w:rsidRDefault="004D5900">
      <w:pPr>
        <w:widowControl/>
        <w:shd w:val="clear" w:color="auto" w:fill="FFFFFF"/>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一、单位职责</w:t>
      </w:r>
    </w:p>
    <w:p w:rsidR="008243A5" w:rsidRDefault="004D5900">
      <w:pPr>
        <w:widowControl/>
        <w:shd w:val="clear" w:color="auto" w:fill="FFFFFF"/>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二、机构设置</w:t>
      </w:r>
    </w:p>
    <w:p w:rsidR="008243A5" w:rsidRDefault="004D5900">
      <w:pPr>
        <w:widowControl/>
        <w:shd w:val="clear" w:color="auto" w:fill="FFFFFF"/>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三、部门所属预算单位构成情况</w:t>
      </w:r>
    </w:p>
    <w:p w:rsidR="008243A5" w:rsidRDefault="004D5900">
      <w:pPr>
        <w:widowControl/>
        <w:shd w:val="clear" w:color="auto" w:fill="FFFFFF"/>
        <w:ind w:firstLineChars="200" w:firstLine="460"/>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第二部分 三门峡市博物馆2022年度部门预算情况说明 </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一、收入支出预算总体情况说明</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二、收入预算总体情况说明</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三、支出决算总体情况说明</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四、财政拨款收入支出预算总体情况说明</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五、一般公共预算支出预算情况说明</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六、一般公共预算基本支出预算情况说明</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七、支出预算经济分类情况说明</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八、“三公”经费支出预算情况说明</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九、政府性基金预算支出预算情况说明</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十、其它重要事项的情况说明</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（一）机关</w:t>
      </w:r>
      <w:r>
        <w:rPr>
          <w:rFonts w:ascii="微软雅黑" w:eastAsia="微软雅黑" w:hAnsi="微软雅黑" w:cs="宋体" w:hint="eastAsia"/>
          <w:kern w:val="0"/>
          <w:sz w:val="23"/>
          <w:szCs w:val="23"/>
        </w:rPr>
        <w:t>运行经费支</w:t>
      </w:r>
      <w:r>
        <w:rPr>
          <w:rFonts w:ascii="微软雅黑" w:eastAsia="微软雅黑" w:hAnsi="微软雅黑" w:cs="宋体" w:hint="eastAsia"/>
          <w:color w:val="333333"/>
          <w:kern w:val="0"/>
          <w:sz w:val="23"/>
          <w:szCs w:val="23"/>
        </w:rPr>
        <w:t>出情况</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（二）政府采购支出情况</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（三）绩效目标设置情况</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（四）国有资产占用情况</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（五）专项转移支付项目情况</w:t>
      </w:r>
    </w:p>
    <w:p w:rsidR="008243A5" w:rsidRDefault="004D5900">
      <w:pPr>
        <w:widowControl/>
        <w:shd w:val="clear" w:color="auto" w:fill="FFFFFF"/>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lastRenderedPageBreak/>
        <w:t>第三部分  名词解释   </w:t>
      </w:r>
    </w:p>
    <w:p w:rsidR="008243A5" w:rsidRDefault="004D5900">
      <w:pPr>
        <w:widowControl/>
        <w:shd w:val="clear" w:color="auto" w:fill="FFFFFF"/>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附件：三门峡市博物馆2022年度部门预算表</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一、部门收支总体情况表</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二、部门收入总体情况表</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三、部门支出总体情况表</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四、财政拨款收支总体情况表</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五、一般公共预算支出情况表</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六、一般公共预算基本支出情况表</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七、支出经济分类汇总表</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八、一般公共预算“三公”经费支出情况表</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九、政府性基金预算支出情况表</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十、项目支出预算表</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十一、部门（单位）整体绩效目标表</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十二、部门预算项目绩效目标汇总表</w:t>
      </w:r>
    </w:p>
    <w:p w:rsidR="008243A5" w:rsidRDefault="008243A5">
      <w:pPr>
        <w:widowControl/>
        <w:shd w:val="clear" w:color="auto" w:fill="FFFFFF"/>
        <w:jc w:val="left"/>
        <w:textAlignment w:val="baseline"/>
        <w:rPr>
          <w:rFonts w:ascii="微软雅黑" w:eastAsia="微软雅黑" w:hAnsi="微软雅黑" w:cs="宋体"/>
          <w:color w:val="333333"/>
          <w:kern w:val="0"/>
          <w:sz w:val="23"/>
          <w:szCs w:val="23"/>
        </w:rPr>
      </w:pPr>
    </w:p>
    <w:p w:rsidR="008243A5" w:rsidRDefault="004D5900">
      <w:pPr>
        <w:widowControl/>
        <w:shd w:val="clear" w:color="auto" w:fill="FFFFFF"/>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 </w:t>
      </w:r>
    </w:p>
    <w:p w:rsidR="008243A5" w:rsidRDefault="004D5900">
      <w:pPr>
        <w:widowControl/>
        <w:shd w:val="clear" w:color="auto" w:fill="FFFFFF"/>
        <w:jc w:val="left"/>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 </w:t>
      </w:r>
    </w:p>
    <w:p w:rsidR="008243A5" w:rsidRDefault="008243A5">
      <w:pPr>
        <w:widowControl/>
        <w:shd w:val="clear" w:color="auto" w:fill="FFFFFF"/>
        <w:jc w:val="center"/>
        <w:textAlignment w:val="baseline"/>
        <w:rPr>
          <w:rFonts w:ascii="微软雅黑" w:eastAsia="微软雅黑" w:hAnsi="微软雅黑" w:cs="宋体"/>
          <w:color w:val="333333"/>
          <w:kern w:val="0"/>
          <w:sz w:val="36"/>
          <w:szCs w:val="36"/>
        </w:rPr>
      </w:pPr>
    </w:p>
    <w:p w:rsidR="008243A5" w:rsidRDefault="008243A5">
      <w:pPr>
        <w:widowControl/>
        <w:shd w:val="clear" w:color="auto" w:fill="FFFFFF"/>
        <w:jc w:val="center"/>
        <w:textAlignment w:val="baseline"/>
        <w:rPr>
          <w:rFonts w:ascii="微软雅黑" w:eastAsia="微软雅黑" w:hAnsi="微软雅黑" w:cs="宋体"/>
          <w:color w:val="333333"/>
          <w:kern w:val="0"/>
          <w:sz w:val="36"/>
          <w:szCs w:val="36"/>
        </w:rPr>
      </w:pPr>
    </w:p>
    <w:p w:rsidR="008243A5" w:rsidRDefault="008243A5">
      <w:pPr>
        <w:widowControl/>
        <w:shd w:val="clear" w:color="auto" w:fill="FFFFFF"/>
        <w:jc w:val="center"/>
        <w:textAlignment w:val="baseline"/>
        <w:rPr>
          <w:rFonts w:ascii="微软雅黑" w:eastAsia="微软雅黑" w:hAnsi="微软雅黑" w:cs="宋体"/>
          <w:color w:val="333333"/>
          <w:kern w:val="0"/>
          <w:sz w:val="36"/>
          <w:szCs w:val="36"/>
        </w:rPr>
      </w:pPr>
    </w:p>
    <w:p w:rsidR="008243A5" w:rsidRDefault="008243A5">
      <w:pPr>
        <w:widowControl/>
        <w:shd w:val="clear" w:color="auto" w:fill="FFFFFF"/>
        <w:jc w:val="center"/>
        <w:textAlignment w:val="baseline"/>
        <w:rPr>
          <w:rFonts w:ascii="微软雅黑" w:eastAsia="微软雅黑" w:hAnsi="微软雅黑" w:cs="宋体"/>
          <w:color w:val="333333"/>
          <w:kern w:val="0"/>
          <w:sz w:val="36"/>
          <w:szCs w:val="36"/>
        </w:rPr>
      </w:pPr>
    </w:p>
    <w:p w:rsidR="008243A5" w:rsidRDefault="008243A5">
      <w:pPr>
        <w:widowControl/>
        <w:shd w:val="clear" w:color="auto" w:fill="FFFFFF"/>
        <w:jc w:val="center"/>
        <w:textAlignment w:val="baseline"/>
        <w:rPr>
          <w:rFonts w:ascii="微软雅黑" w:eastAsia="微软雅黑" w:hAnsi="微软雅黑" w:cs="宋体"/>
          <w:color w:val="333333"/>
          <w:kern w:val="0"/>
          <w:sz w:val="36"/>
          <w:szCs w:val="36"/>
        </w:rPr>
      </w:pPr>
    </w:p>
    <w:p w:rsidR="008243A5" w:rsidRDefault="004D5900">
      <w:pPr>
        <w:widowControl/>
        <w:shd w:val="clear" w:color="auto" w:fill="FFFFFF"/>
        <w:jc w:val="center"/>
        <w:textAlignment w:val="baseline"/>
        <w:rPr>
          <w:rFonts w:ascii="微软雅黑" w:eastAsia="微软雅黑" w:hAnsi="微软雅黑" w:cs="宋体"/>
          <w:color w:val="333333"/>
          <w:kern w:val="0"/>
          <w:sz w:val="36"/>
          <w:szCs w:val="36"/>
        </w:rPr>
      </w:pPr>
      <w:r>
        <w:rPr>
          <w:rFonts w:ascii="微软雅黑" w:eastAsia="微软雅黑" w:hAnsi="微软雅黑" w:cs="宋体" w:hint="eastAsia"/>
          <w:color w:val="333333"/>
          <w:kern w:val="0"/>
          <w:sz w:val="36"/>
          <w:szCs w:val="36"/>
        </w:rPr>
        <w:lastRenderedPageBreak/>
        <w:t>第一部分  </w:t>
      </w:r>
    </w:p>
    <w:p w:rsidR="008243A5" w:rsidRDefault="004D5900">
      <w:pPr>
        <w:widowControl/>
        <w:shd w:val="clear" w:color="auto" w:fill="FFFFFF"/>
        <w:jc w:val="center"/>
        <w:textAlignment w:val="baseline"/>
        <w:rPr>
          <w:rFonts w:ascii="微软雅黑" w:eastAsia="微软雅黑" w:hAnsi="微软雅黑" w:cs="宋体"/>
          <w:color w:val="333333"/>
          <w:kern w:val="0"/>
          <w:sz w:val="36"/>
          <w:szCs w:val="36"/>
        </w:rPr>
      </w:pPr>
      <w:r>
        <w:rPr>
          <w:rFonts w:ascii="微软雅黑" w:eastAsia="微软雅黑" w:hAnsi="微软雅黑" w:cs="宋体" w:hint="eastAsia"/>
          <w:color w:val="333333"/>
          <w:kern w:val="0"/>
          <w:sz w:val="36"/>
          <w:szCs w:val="36"/>
        </w:rPr>
        <w:t>三门峡市博物馆概况</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36"/>
          <w:szCs w:val="36"/>
        </w:rPr>
      </w:pPr>
      <w:r>
        <w:rPr>
          <w:rFonts w:ascii="微软雅黑" w:eastAsia="微软雅黑" w:hAnsi="微软雅黑" w:cs="宋体" w:hint="eastAsia"/>
          <w:color w:val="333333"/>
          <w:kern w:val="0"/>
          <w:sz w:val="36"/>
          <w:szCs w:val="36"/>
        </w:rPr>
        <w:t> </w:t>
      </w:r>
    </w:p>
    <w:p w:rsidR="008243A5" w:rsidRPr="005F597E" w:rsidRDefault="004D5900">
      <w:pPr>
        <w:widowControl/>
        <w:shd w:val="clear" w:color="auto" w:fill="FFFFFF"/>
        <w:ind w:firstLine="645"/>
        <w:jc w:val="left"/>
        <w:textAlignment w:val="baseline"/>
        <w:rPr>
          <w:rFonts w:ascii="仿宋" w:eastAsia="仿宋" w:hAnsi="仿宋" w:cs="宋体"/>
          <w:color w:val="333333"/>
          <w:kern w:val="0"/>
          <w:sz w:val="28"/>
          <w:szCs w:val="28"/>
        </w:rPr>
      </w:pPr>
      <w:r w:rsidRPr="005F597E">
        <w:rPr>
          <w:rFonts w:ascii="仿宋" w:eastAsia="仿宋" w:hAnsi="仿宋" w:cs="宋体" w:hint="eastAsia"/>
          <w:color w:val="333333"/>
          <w:kern w:val="0"/>
          <w:sz w:val="28"/>
          <w:szCs w:val="28"/>
        </w:rPr>
        <w:t>一、单位职责</w:t>
      </w:r>
    </w:p>
    <w:p w:rsidR="008243A5" w:rsidRPr="005F597E" w:rsidRDefault="004D5900">
      <w:pPr>
        <w:widowControl/>
        <w:shd w:val="clear" w:color="auto" w:fill="FFFFFF"/>
        <w:ind w:firstLine="645"/>
        <w:jc w:val="left"/>
        <w:textAlignment w:val="baseline"/>
        <w:rPr>
          <w:rFonts w:ascii="仿宋" w:eastAsia="仿宋" w:hAnsi="仿宋" w:cs="宋体"/>
          <w:color w:val="333333"/>
          <w:kern w:val="0"/>
          <w:sz w:val="28"/>
          <w:szCs w:val="28"/>
        </w:rPr>
      </w:pPr>
      <w:r w:rsidRPr="005F597E">
        <w:rPr>
          <w:rFonts w:ascii="仿宋" w:eastAsia="仿宋" w:hAnsi="仿宋" w:cs="宋体" w:hint="eastAsia"/>
          <w:color w:val="333333"/>
          <w:kern w:val="0"/>
          <w:sz w:val="28"/>
          <w:szCs w:val="28"/>
        </w:rPr>
        <w:t>负责本区文物藏品的征集、收藏、陈列、研究，确保馆、库藏文物安全，举办文物展览，做好宣传教育，弘扬民族文化，振奋民族精神。</w:t>
      </w:r>
    </w:p>
    <w:p w:rsidR="008243A5" w:rsidRPr="005F597E" w:rsidRDefault="004D5900" w:rsidP="005F597E">
      <w:pPr>
        <w:widowControl/>
        <w:shd w:val="clear" w:color="auto" w:fill="FFFFFF"/>
        <w:ind w:firstLineChars="300" w:firstLine="840"/>
        <w:jc w:val="left"/>
        <w:textAlignment w:val="baseline"/>
        <w:rPr>
          <w:rFonts w:ascii="仿宋" w:eastAsia="仿宋" w:hAnsi="仿宋" w:cs="宋体"/>
          <w:color w:val="333333"/>
          <w:kern w:val="0"/>
          <w:sz w:val="28"/>
          <w:szCs w:val="28"/>
        </w:rPr>
      </w:pPr>
      <w:r w:rsidRPr="005F597E">
        <w:rPr>
          <w:rFonts w:ascii="仿宋" w:eastAsia="仿宋" w:hAnsi="仿宋" w:cs="宋体" w:hint="eastAsia"/>
          <w:color w:val="333333"/>
          <w:kern w:val="0"/>
          <w:sz w:val="28"/>
          <w:szCs w:val="28"/>
        </w:rPr>
        <w:t>二、机构设置</w:t>
      </w:r>
    </w:p>
    <w:p w:rsidR="008243A5" w:rsidRPr="005F597E" w:rsidRDefault="004D5900">
      <w:pPr>
        <w:widowControl/>
        <w:shd w:val="clear" w:color="auto" w:fill="FFFFFF"/>
        <w:ind w:firstLine="645"/>
        <w:jc w:val="left"/>
        <w:textAlignment w:val="baseline"/>
        <w:rPr>
          <w:rFonts w:ascii="仿宋" w:eastAsia="仿宋" w:hAnsi="仿宋" w:cs="宋体"/>
          <w:color w:val="333333"/>
          <w:kern w:val="0"/>
          <w:sz w:val="28"/>
          <w:szCs w:val="28"/>
        </w:rPr>
      </w:pPr>
      <w:r w:rsidRPr="005F597E">
        <w:rPr>
          <w:rFonts w:ascii="仿宋" w:eastAsia="仿宋" w:hAnsi="仿宋" w:cs="宋体" w:hint="eastAsia"/>
          <w:color w:val="333333"/>
          <w:kern w:val="0"/>
          <w:sz w:val="28"/>
          <w:szCs w:val="28"/>
        </w:rPr>
        <w:t>根据上述职责三门峡市博物馆设五部一室，包括办公室、业务综合部、保管部、安全保卫部、宣教部、塔苑管理部。</w:t>
      </w:r>
    </w:p>
    <w:p w:rsidR="008243A5" w:rsidRPr="005F597E" w:rsidRDefault="004D5900">
      <w:pPr>
        <w:widowControl/>
        <w:shd w:val="clear" w:color="auto" w:fill="FFFFFF"/>
        <w:ind w:firstLine="645"/>
        <w:jc w:val="left"/>
        <w:textAlignment w:val="baseline"/>
        <w:rPr>
          <w:rFonts w:ascii="仿宋" w:eastAsia="仿宋" w:hAnsi="仿宋" w:cs="宋体"/>
          <w:color w:val="333333"/>
          <w:kern w:val="0"/>
          <w:sz w:val="28"/>
          <w:szCs w:val="28"/>
        </w:rPr>
      </w:pPr>
      <w:r w:rsidRPr="005F597E">
        <w:rPr>
          <w:rFonts w:ascii="仿宋" w:eastAsia="仿宋" w:hAnsi="仿宋" w:cs="宋体" w:hint="eastAsia"/>
          <w:color w:val="333333"/>
          <w:kern w:val="0"/>
          <w:sz w:val="28"/>
          <w:szCs w:val="28"/>
        </w:rPr>
        <w:t>三、根据部门预算管理有关规定，本预算为本单位预算，属于文化广和旅游局二级预算单位，没有下属单位。</w:t>
      </w:r>
    </w:p>
    <w:p w:rsidR="008243A5" w:rsidRDefault="008243A5">
      <w:pPr>
        <w:widowControl/>
        <w:shd w:val="clear" w:color="auto" w:fill="FFFFFF"/>
        <w:jc w:val="center"/>
        <w:textAlignment w:val="baseline"/>
        <w:rPr>
          <w:rFonts w:ascii="微软雅黑" w:eastAsia="微软雅黑" w:hAnsi="微软雅黑" w:cs="宋体"/>
          <w:color w:val="333333"/>
          <w:kern w:val="0"/>
          <w:sz w:val="36"/>
          <w:szCs w:val="36"/>
        </w:rPr>
      </w:pPr>
    </w:p>
    <w:p w:rsidR="005F597E" w:rsidRDefault="005F597E">
      <w:pPr>
        <w:widowControl/>
        <w:shd w:val="clear" w:color="auto" w:fill="FFFFFF"/>
        <w:jc w:val="center"/>
        <w:textAlignment w:val="baseline"/>
        <w:rPr>
          <w:rFonts w:ascii="微软雅黑" w:eastAsia="微软雅黑" w:hAnsi="微软雅黑" w:cs="宋体"/>
          <w:color w:val="333333"/>
          <w:kern w:val="0"/>
          <w:sz w:val="36"/>
          <w:szCs w:val="36"/>
        </w:rPr>
      </w:pPr>
    </w:p>
    <w:p w:rsidR="005F597E" w:rsidRDefault="005F597E">
      <w:pPr>
        <w:widowControl/>
        <w:shd w:val="clear" w:color="auto" w:fill="FFFFFF"/>
        <w:jc w:val="center"/>
        <w:textAlignment w:val="baseline"/>
        <w:rPr>
          <w:rFonts w:ascii="微软雅黑" w:eastAsia="微软雅黑" w:hAnsi="微软雅黑" w:cs="宋体"/>
          <w:color w:val="333333"/>
          <w:kern w:val="0"/>
          <w:sz w:val="36"/>
          <w:szCs w:val="36"/>
        </w:rPr>
      </w:pPr>
    </w:p>
    <w:p w:rsidR="005F597E" w:rsidRDefault="005F597E">
      <w:pPr>
        <w:widowControl/>
        <w:shd w:val="clear" w:color="auto" w:fill="FFFFFF"/>
        <w:jc w:val="center"/>
        <w:textAlignment w:val="baseline"/>
        <w:rPr>
          <w:rFonts w:ascii="微软雅黑" w:eastAsia="微软雅黑" w:hAnsi="微软雅黑" w:cs="宋体"/>
          <w:color w:val="333333"/>
          <w:kern w:val="0"/>
          <w:sz w:val="36"/>
          <w:szCs w:val="36"/>
        </w:rPr>
      </w:pPr>
    </w:p>
    <w:p w:rsidR="005F597E" w:rsidRDefault="005F597E">
      <w:pPr>
        <w:widowControl/>
        <w:shd w:val="clear" w:color="auto" w:fill="FFFFFF"/>
        <w:jc w:val="center"/>
        <w:textAlignment w:val="baseline"/>
        <w:rPr>
          <w:rFonts w:ascii="微软雅黑" w:eastAsia="微软雅黑" w:hAnsi="微软雅黑" w:cs="宋体"/>
          <w:color w:val="333333"/>
          <w:kern w:val="0"/>
          <w:sz w:val="36"/>
          <w:szCs w:val="36"/>
        </w:rPr>
      </w:pPr>
    </w:p>
    <w:p w:rsidR="005F597E" w:rsidRDefault="005F597E">
      <w:pPr>
        <w:widowControl/>
        <w:shd w:val="clear" w:color="auto" w:fill="FFFFFF"/>
        <w:jc w:val="center"/>
        <w:textAlignment w:val="baseline"/>
        <w:rPr>
          <w:rFonts w:ascii="微软雅黑" w:eastAsia="微软雅黑" w:hAnsi="微软雅黑" w:cs="宋体"/>
          <w:color w:val="333333"/>
          <w:kern w:val="0"/>
          <w:sz w:val="36"/>
          <w:szCs w:val="36"/>
        </w:rPr>
      </w:pPr>
    </w:p>
    <w:p w:rsidR="005F597E" w:rsidRDefault="005F597E">
      <w:pPr>
        <w:widowControl/>
        <w:shd w:val="clear" w:color="auto" w:fill="FFFFFF"/>
        <w:jc w:val="center"/>
        <w:textAlignment w:val="baseline"/>
        <w:rPr>
          <w:rFonts w:ascii="微软雅黑" w:eastAsia="微软雅黑" w:hAnsi="微软雅黑" w:cs="宋体"/>
          <w:color w:val="333333"/>
          <w:kern w:val="0"/>
          <w:sz w:val="36"/>
          <w:szCs w:val="36"/>
        </w:rPr>
      </w:pPr>
    </w:p>
    <w:p w:rsidR="005F597E" w:rsidRDefault="005F597E">
      <w:pPr>
        <w:widowControl/>
        <w:shd w:val="clear" w:color="auto" w:fill="FFFFFF"/>
        <w:jc w:val="center"/>
        <w:textAlignment w:val="baseline"/>
        <w:rPr>
          <w:rFonts w:ascii="微软雅黑" w:eastAsia="微软雅黑" w:hAnsi="微软雅黑" w:cs="宋体"/>
          <w:color w:val="333333"/>
          <w:kern w:val="0"/>
          <w:sz w:val="36"/>
          <w:szCs w:val="36"/>
        </w:rPr>
      </w:pPr>
    </w:p>
    <w:p w:rsidR="005F597E" w:rsidRDefault="005F597E">
      <w:pPr>
        <w:widowControl/>
        <w:shd w:val="clear" w:color="auto" w:fill="FFFFFF"/>
        <w:jc w:val="center"/>
        <w:textAlignment w:val="baseline"/>
        <w:rPr>
          <w:rFonts w:ascii="微软雅黑" w:eastAsia="微软雅黑" w:hAnsi="微软雅黑" w:cs="宋体"/>
          <w:color w:val="333333"/>
          <w:kern w:val="0"/>
          <w:sz w:val="36"/>
          <w:szCs w:val="36"/>
        </w:rPr>
      </w:pPr>
    </w:p>
    <w:p w:rsidR="005F597E" w:rsidRDefault="005F597E">
      <w:pPr>
        <w:widowControl/>
        <w:shd w:val="clear" w:color="auto" w:fill="FFFFFF"/>
        <w:jc w:val="center"/>
        <w:textAlignment w:val="baseline"/>
        <w:rPr>
          <w:rFonts w:ascii="微软雅黑" w:eastAsia="微软雅黑" w:hAnsi="微软雅黑" w:cs="宋体"/>
          <w:color w:val="333333"/>
          <w:kern w:val="0"/>
          <w:sz w:val="36"/>
          <w:szCs w:val="36"/>
        </w:rPr>
      </w:pPr>
    </w:p>
    <w:p w:rsidR="008243A5" w:rsidRDefault="004D5900">
      <w:pPr>
        <w:widowControl/>
        <w:shd w:val="clear" w:color="auto" w:fill="FFFFFF"/>
        <w:jc w:val="center"/>
        <w:textAlignment w:val="baseline"/>
        <w:rPr>
          <w:rFonts w:ascii="微软雅黑" w:eastAsia="微软雅黑" w:hAnsi="微软雅黑" w:cs="宋体"/>
          <w:color w:val="333333"/>
          <w:kern w:val="0"/>
          <w:sz w:val="36"/>
          <w:szCs w:val="36"/>
        </w:rPr>
      </w:pPr>
      <w:r>
        <w:rPr>
          <w:rFonts w:ascii="微软雅黑" w:eastAsia="微软雅黑" w:hAnsi="微软雅黑" w:cs="宋体" w:hint="eastAsia"/>
          <w:color w:val="333333"/>
          <w:kern w:val="0"/>
          <w:sz w:val="36"/>
          <w:szCs w:val="36"/>
        </w:rPr>
        <w:lastRenderedPageBreak/>
        <w:t>第二部分 </w:t>
      </w:r>
    </w:p>
    <w:p w:rsidR="008243A5" w:rsidRDefault="004D5900" w:rsidP="005F597E">
      <w:pPr>
        <w:widowControl/>
        <w:shd w:val="clear" w:color="auto" w:fill="FFFFFF"/>
        <w:ind w:firstLine="645"/>
        <w:jc w:val="center"/>
        <w:textAlignment w:val="baseline"/>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36"/>
          <w:szCs w:val="36"/>
        </w:rPr>
        <w:t>2022年度部门预算情况说明</w:t>
      </w:r>
    </w:p>
    <w:p w:rsidR="008243A5" w:rsidRDefault="004D5900">
      <w:pPr>
        <w:widowControl/>
        <w:shd w:val="clear" w:color="auto" w:fill="FFFFFF"/>
        <w:ind w:firstLine="645"/>
        <w:jc w:val="left"/>
        <w:textAlignment w:val="baseline"/>
        <w:rPr>
          <w:rFonts w:ascii="微软雅黑" w:eastAsia="微软雅黑" w:hAnsi="微软雅黑" w:cs="宋体"/>
          <w:color w:val="333333"/>
          <w:kern w:val="0"/>
          <w:sz w:val="23"/>
          <w:szCs w:val="23"/>
        </w:rPr>
      </w:pPr>
      <w:r>
        <w:rPr>
          <w:rFonts w:ascii="仿宋" w:eastAsia="仿宋" w:hAnsi="仿宋" w:cs="仿宋" w:hint="eastAsia"/>
          <w:color w:val="333333"/>
          <w:kern w:val="0"/>
          <w:sz w:val="30"/>
          <w:szCs w:val="30"/>
        </w:rPr>
        <w:t>一、收入支出预算总体情况说明</w:t>
      </w:r>
    </w:p>
    <w:p w:rsidR="008243A5" w:rsidRDefault="004D5900">
      <w:pPr>
        <w:widowControl/>
        <w:shd w:val="clear" w:color="auto" w:fill="FFFFFF"/>
        <w:ind w:firstLine="645"/>
        <w:jc w:val="left"/>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t>2022年度收入总计为594.96万元，支出为594.96万元，与2021年度预算相比，收、支各增加30.23万元，增长5.35%。主要原因：2022年退休2人，人员经费减少19.37万元；项目经费增加49.6万元（保安服务费37.6万元、廉政教育经费10万元）。</w:t>
      </w:r>
    </w:p>
    <w:p w:rsidR="008243A5" w:rsidRDefault="004D5900">
      <w:pPr>
        <w:widowControl/>
        <w:shd w:val="clear" w:color="auto" w:fill="FFFFFF"/>
        <w:ind w:firstLine="645"/>
        <w:jc w:val="left"/>
        <w:textAlignment w:val="baseline"/>
        <w:rPr>
          <w:rFonts w:ascii="仿宋" w:eastAsia="仿宋" w:hAnsi="仿宋" w:cs="仿宋"/>
          <w:color w:val="333333"/>
          <w:kern w:val="0"/>
          <w:sz w:val="30"/>
          <w:szCs w:val="30"/>
        </w:rPr>
      </w:pPr>
      <w:r>
        <w:rPr>
          <w:rFonts w:ascii="仿宋" w:eastAsia="仿宋" w:hAnsi="仿宋" w:cs="仿宋" w:hint="eastAsia"/>
          <w:color w:val="333333"/>
          <w:kern w:val="0"/>
          <w:sz w:val="30"/>
          <w:szCs w:val="30"/>
        </w:rPr>
        <w:t>二、收入预算总体情况说明</w:t>
      </w:r>
    </w:p>
    <w:p w:rsidR="008243A5" w:rsidRDefault="004D5900">
      <w:pPr>
        <w:rPr>
          <w:rFonts w:ascii="仿宋" w:eastAsia="仿宋" w:hAnsi="仿宋" w:cs="仿宋"/>
          <w:sz w:val="28"/>
          <w:szCs w:val="28"/>
        </w:rPr>
      </w:pPr>
      <w:r>
        <w:rPr>
          <w:rFonts w:ascii="仿宋" w:eastAsia="仿宋" w:hAnsi="仿宋" w:cs="仿宋" w:hint="eastAsia"/>
          <w:color w:val="333333"/>
          <w:kern w:val="0"/>
          <w:sz w:val="28"/>
          <w:szCs w:val="28"/>
        </w:rPr>
        <w:t>2022年度收入合计594.96万元，其中一般公共预算收入594.96万元。</w:t>
      </w:r>
      <w:r>
        <w:rPr>
          <w:rFonts w:ascii="仿宋" w:eastAsia="仿宋" w:hAnsi="仿宋" w:cs="仿宋" w:hint="eastAsia"/>
          <w:sz w:val="28"/>
          <w:szCs w:val="28"/>
        </w:rPr>
        <w:t>政府性基金预算收入0万元；国有资本经营预算收入0万元；其他收入0万元。</w:t>
      </w:r>
    </w:p>
    <w:p w:rsidR="008243A5" w:rsidRDefault="004D5900">
      <w:pPr>
        <w:widowControl/>
        <w:shd w:val="clear" w:color="auto" w:fill="FFFFFF"/>
        <w:ind w:firstLineChars="300" w:firstLine="900"/>
        <w:jc w:val="left"/>
        <w:textAlignment w:val="baseline"/>
        <w:rPr>
          <w:rFonts w:ascii="仿宋" w:eastAsia="仿宋" w:hAnsi="仿宋" w:cs="仿宋"/>
          <w:color w:val="333333"/>
          <w:kern w:val="0"/>
          <w:sz w:val="30"/>
          <w:szCs w:val="30"/>
        </w:rPr>
      </w:pPr>
      <w:r>
        <w:rPr>
          <w:rFonts w:ascii="仿宋" w:eastAsia="仿宋" w:hAnsi="仿宋" w:cs="仿宋" w:hint="eastAsia"/>
          <w:color w:val="333333"/>
          <w:kern w:val="0"/>
          <w:sz w:val="30"/>
          <w:szCs w:val="30"/>
        </w:rPr>
        <w:t>三、支出预算总体情况说明</w:t>
      </w:r>
    </w:p>
    <w:p w:rsidR="008243A5" w:rsidRDefault="004D5900">
      <w:pPr>
        <w:rPr>
          <w:rFonts w:ascii="仿宋" w:eastAsia="仿宋" w:hAnsi="仿宋" w:cs="仿宋"/>
          <w:color w:val="333333"/>
          <w:kern w:val="0"/>
          <w:sz w:val="28"/>
          <w:szCs w:val="28"/>
        </w:rPr>
      </w:pPr>
      <w:r>
        <w:rPr>
          <w:rFonts w:ascii="仿宋" w:eastAsia="仿宋" w:hAnsi="仿宋" w:cs="仿宋" w:hint="eastAsia"/>
          <w:color w:val="333333"/>
          <w:kern w:val="0"/>
          <w:sz w:val="28"/>
          <w:szCs w:val="28"/>
        </w:rPr>
        <w:t>2022年度支出合计594.96万元，其中：基本支出506.36万元，占85.11%；项目支出88.6万元，占14.89%。</w:t>
      </w:r>
    </w:p>
    <w:p w:rsidR="008243A5" w:rsidRDefault="004D5900">
      <w:pPr>
        <w:widowControl/>
        <w:shd w:val="clear" w:color="auto" w:fill="FFFFFF"/>
        <w:ind w:firstLine="645"/>
        <w:jc w:val="left"/>
        <w:textAlignment w:val="baseline"/>
        <w:rPr>
          <w:rFonts w:ascii="仿宋" w:eastAsia="仿宋" w:hAnsi="仿宋" w:cs="仿宋"/>
          <w:color w:val="333333"/>
          <w:kern w:val="0"/>
          <w:sz w:val="32"/>
          <w:szCs w:val="32"/>
        </w:rPr>
      </w:pPr>
      <w:r>
        <w:rPr>
          <w:rFonts w:ascii="仿宋" w:eastAsia="仿宋" w:hAnsi="仿宋" w:cs="仿宋" w:hint="eastAsia"/>
          <w:color w:val="333333"/>
          <w:kern w:val="0"/>
          <w:sz w:val="32"/>
          <w:szCs w:val="32"/>
        </w:rPr>
        <w:t>四、财政拨款收入支出预算总体情况说明</w:t>
      </w:r>
    </w:p>
    <w:p w:rsidR="008243A5" w:rsidRDefault="004D5900">
      <w:pPr>
        <w:ind w:firstLine="651"/>
        <w:rPr>
          <w:rFonts w:ascii="仿宋" w:eastAsia="仿宋" w:hAnsi="仿宋" w:cs="仿宋"/>
          <w:b/>
          <w:bCs/>
          <w:sz w:val="28"/>
          <w:szCs w:val="28"/>
        </w:rPr>
      </w:pPr>
      <w:bookmarkStart w:id="0" w:name="_GoBack"/>
      <w:bookmarkEnd w:id="0"/>
      <w:r>
        <w:rPr>
          <w:rFonts w:ascii="仿宋" w:eastAsia="仿宋" w:hAnsi="仿宋" w:cs="仿宋" w:hint="eastAsia"/>
          <w:color w:val="333333"/>
          <w:kern w:val="0"/>
          <w:sz w:val="28"/>
          <w:szCs w:val="28"/>
        </w:rPr>
        <w:t>2022年度一般公共预算收支预算594.96万元，</w:t>
      </w:r>
      <w:r>
        <w:rPr>
          <w:rFonts w:ascii="仿宋" w:eastAsia="仿宋" w:hAnsi="仿宋" w:cs="仿宋" w:hint="eastAsia"/>
          <w:sz w:val="28"/>
          <w:szCs w:val="28"/>
        </w:rPr>
        <w:t>政府性基金收支预算0万元</w:t>
      </w:r>
      <w:r>
        <w:rPr>
          <w:rFonts w:ascii="仿宋" w:eastAsia="仿宋" w:hAnsi="仿宋" w:cs="仿宋" w:hint="eastAsia"/>
          <w:color w:val="333333"/>
          <w:kern w:val="0"/>
          <w:sz w:val="28"/>
          <w:szCs w:val="28"/>
        </w:rPr>
        <w:t>。与2021年度相比，一般公共预算收支预算增加30.23万元，增长5.35%，主要原因是2022年退休2人，人员经费减少19.37万元；项目经费增加49.6万元；</w:t>
      </w:r>
      <w:r>
        <w:rPr>
          <w:rFonts w:ascii="仿宋" w:eastAsia="仿宋" w:hAnsi="仿宋" w:cs="仿宋" w:hint="eastAsia"/>
          <w:sz w:val="28"/>
          <w:szCs w:val="28"/>
        </w:rPr>
        <w:t>政府性基金收支增加0万元，增长0%，主要原因：本单位未使用政府性基金预算拨款安排的支出。</w:t>
      </w:r>
    </w:p>
    <w:p w:rsidR="008243A5" w:rsidRDefault="004D5900">
      <w:pPr>
        <w:widowControl/>
        <w:shd w:val="clear" w:color="auto" w:fill="FFFFFF"/>
        <w:ind w:firstLineChars="200" w:firstLine="600"/>
        <w:jc w:val="left"/>
        <w:textAlignment w:val="baseline"/>
        <w:rPr>
          <w:rFonts w:ascii="仿宋" w:eastAsia="仿宋" w:hAnsi="仿宋" w:cs="仿宋"/>
          <w:color w:val="333333"/>
          <w:kern w:val="0"/>
          <w:sz w:val="30"/>
          <w:szCs w:val="30"/>
        </w:rPr>
      </w:pPr>
      <w:r>
        <w:rPr>
          <w:rFonts w:ascii="仿宋" w:eastAsia="仿宋" w:hAnsi="仿宋" w:cs="仿宋" w:hint="eastAsia"/>
          <w:color w:val="333333"/>
          <w:kern w:val="0"/>
          <w:sz w:val="30"/>
          <w:szCs w:val="30"/>
        </w:rPr>
        <w:t>五、一般公共预算支出预算情况说明</w:t>
      </w:r>
    </w:p>
    <w:p w:rsidR="008243A5" w:rsidRDefault="004D5900">
      <w:pPr>
        <w:rPr>
          <w:rFonts w:ascii="仿宋" w:eastAsia="仿宋" w:hAnsi="仿宋" w:cs="仿宋"/>
          <w:color w:val="333333"/>
          <w:kern w:val="0"/>
          <w:sz w:val="28"/>
          <w:szCs w:val="28"/>
        </w:rPr>
      </w:pPr>
      <w:r>
        <w:rPr>
          <w:rFonts w:ascii="微软雅黑" w:eastAsia="微软雅黑" w:hAnsi="微软雅黑" w:cs="宋体" w:hint="eastAsia"/>
          <w:color w:val="333333"/>
          <w:kern w:val="0"/>
          <w:sz w:val="23"/>
          <w:szCs w:val="23"/>
        </w:rPr>
        <w:t>    </w:t>
      </w:r>
      <w:r>
        <w:rPr>
          <w:rFonts w:ascii="仿宋" w:eastAsia="仿宋" w:hAnsi="仿宋" w:cs="仿宋" w:hint="eastAsia"/>
          <w:color w:val="333333"/>
          <w:kern w:val="0"/>
          <w:sz w:val="28"/>
          <w:szCs w:val="28"/>
        </w:rPr>
        <w:t>2022年度一般公共预算支出年初预算为594.96万元，</w:t>
      </w:r>
      <w:r>
        <w:rPr>
          <w:rFonts w:ascii="仿宋" w:eastAsia="仿宋" w:hAnsi="仿宋" w:cs="仿宋" w:hint="eastAsia"/>
          <w:sz w:val="28"/>
          <w:szCs w:val="28"/>
        </w:rPr>
        <w:t>主要用于以</w:t>
      </w:r>
      <w:r>
        <w:rPr>
          <w:rFonts w:ascii="仿宋" w:eastAsia="仿宋" w:hAnsi="仿宋" w:cs="仿宋" w:hint="eastAsia"/>
          <w:sz w:val="28"/>
          <w:szCs w:val="28"/>
        </w:rPr>
        <w:lastRenderedPageBreak/>
        <w:t>下方面：文化体育旅游与传媒支出478.38万元，占80.41%；社会保障和就业支出59.76万元，占10.04%；卫生健康支出28.99万元，占9.55%</w:t>
      </w:r>
      <w:r>
        <w:rPr>
          <w:rFonts w:ascii="仿宋" w:eastAsia="仿宋" w:hAnsi="仿宋" w:cs="仿宋" w:hint="eastAsia"/>
          <w:color w:val="333333"/>
          <w:kern w:val="0"/>
          <w:sz w:val="28"/>
          <w:szCs w:val="28"/>
        </w:rPr>
        <w:t>。</w:t>
      </w:r>
    </w:p>
    <w:p w:rsidR="008243A5" w:rsidRDefault="004D5900">
      <w:pPr>
        <w:widowControl/>
        <w:shd w:val="clear" w:color="auto" w:fill="FFFFFF"/>
        <w:ind w:firstLineChars="200" w:firstLine="600"/>
        <w:jc w:val="left"/>
        <w:textAlignment w:val="baseline"/>
        <w:rPr>
          <w:rFonts w:ascii="仿宋" w:eastAsia="仿宋" w:hAnsi="仿宋" w:cs="仿宋"/>
          <w:color w:val="333333"/>
          <w:kern w:val="0"/>
          <w:sz w:val="30"/>
          <w:szCs w:val="30"/>
        </w:rPr>
      </w:pPr>
      <w:r>
        <w:rPr>
          <w:rFonts w:ascii="仿宋" w:eastAsia="仿宋" w:hAnsi="仿宋" w:cs="仿宋" w:hint="eastAsia"/>
          <w:color w:val="333333"/>
          <w:kern w:val="0"/>
          <w:sz w:val="30"/>
          <w:szCs w:val="30"/>
        </w:rPr>
        <w:t>六、一般公共预算基本支出预算情况说明</w:t>
      </w:r>
    </w:p>
    <w:p w:rsidR="008243A5" w:rsidRDefault="004D5900">
      <w:pPr>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2022年度一般公共预算基本支出年初预算为506.36万元。其中：人员经费486.87万元，占96.15%；</w:t>
      </w:r>
      <w:r>
        <w:rPr>
          <w:rFonts w:ascii="仿宋" w:eastAsia="仿宋" w:hAnsi="仿宋" w:cs="仿宋" w:hint="eastAsia"/>
          <w:sz w:val="28"/>
          <w:szCs w:val="28"/>
        </w:rPr>
        <w:t>主要包括：基本工资、津贴补贴、奖金、绩效工资、机关事业单位基本养老保险缴费、职业年金缴费、医疗保险缴费、其他社会保障缴费、住房公积金、其他工资福利支出、其他对个人和家庭的补助支出；</w:t>
      </w:r>
      <w:r>
        <w:rPr>
          <w:rFonts w:ascii="仿宋" w:eastAsia="仿宋" w:hAnsi="仿宋" w:cs="仿宋" w:hint="eastAsia"/>
          <w:color w:val="333333"/>
          <w:kern w:val="0"/>
          <w:sz w:val="28"/>
          <w:szCs w:val="28"/>
        </w:rPr>
        <w:t>公用经费19.49万元，占3.85%，</w:t>
      </w:r>
      <w:r>
        <w:rPr>
          <w:rFonts w:ascii="仿宋" w:eastAsia="仿宋" w:hAnsi="仿宋" w:cs="仿宋" w:hint="eastAsia"/>
          <w:sz w:val="28"/>
          <w:szCs w:val="28"/>
        </w:rPr>
        <w:t>主要包括：在职人员定额公用经费和公务用车补贴等。</w:t>
      </w:r>
    </w:p>
    <w:p w:rsidR="008243A5" w:rsidRDefault="004D5900">
      <w:pPr>
        <w:widowControl/>
        <w:shd w:val="clear" w:color="auto" w:fill="FFFFFF"/>
        <w:ind w:firstLineChars="200" w:firstLine="600"/>
        <w:jc w:val="left"/>
        <w:textAlignment w:val="baseline"/>
        <w:rPr>
          <w:rFonts w:ascii="仿宋" w:eastAsia="仿宋" w:hAnsi="仿宋" w:cs="仿宋"/>
          <w:color w:val="333333"/>
          <w:kern w:val="0"/>
          <w:sz w:val="30"/>
          <w:szCs w:val="30"/>
        </w:rPr>
      </w:pPr>
      <w:r>
        <w:rPr>
          <w:rFonts w:ascii="仿宋" w:eastAsia="仿宋" w:hAnsi="仿宋" w:cs="仿宋" w:hint="eastAsia"/>
          <w:color w:val="333333"/>
          <w:kern w:val="0"/>
          <w:sz w:val="30"/>
          <w:szCs w:val="30"/>
        </w:rPr>
        <w:t>七、支出预算经济分类情况说明</w:t>
      </w:r>
    </w:p>
    <w:p w:rsidR="008243A5" w:rsidRDefault="004D5900">
      <w:pPr>
        <w:widowControl/>
        <w:shd w:val="clear" w:color="auto" w:fill="FFFFFF"/>
        <w:jc w:val="left"/>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t xml:space="preserve"> 按照《财政部关于印发&lt;支出经济分类科目改革方案&gt;的通知》（财预【2017】98号）的要求,从2018年起全面实施支出经济分类科目改革，根据政府预算管理和部门预算管理的不同特点，分设部门预算支出经济分类科目和政府预算经济分类科目，两套科目之间保持对应关系。为适应改革要求，我单位《支出经济分类汇总表》按两套经济分类科目分别反映不同资金来源的全部预算支出。</w:t>
      </w:r>
    </w:p>
    <w:p w:rsidR="008243A5" w:rsidRDefault="004D5900">
      <w:pPr>
        <w:widowControl/>
        <w:shd w:val="clear" w:color="auto" w:fill="FFFFFF"/>
        <w:ind w:firstLine="645"/>
        <w:jc w:val="left"/>
        <w:textAlignment w:val="baseline"/>
        <w:rPr>
          <w:rFonts w:ascii="仿宋" w:eastAsia="仿宋" w:hAnsi="仿宋" w:cs="仿宋"/>
          <w:color w:val="333333"/>
          <w:kern w:val="0"/>
          <w:sz w:val="30"/>
          <w:szCs w:val="30"/>
        </w:rPr>
      </w:pPr>
      <w:r>
        <w:rPr>
          <w:rFonts w:ascii="仿宋" w:eastAsia="仿宋" w:hAnsi="仿宋" w:cs="仿宋" w:hint="eastAsia"/>
          <w:color w:val="333333"/>
          <w:kern w:val="0"/>
          <w:sz w:val="30"/>
          <w:szCs w:val="30"/>
        </w:rPr>
        <w:t>八、</w:t>
      </w:r>
      <w:r>
        <w:rPr>
          <w:rFonts w:ascii="仿宋" w:eastAsia="仿宋" w:hAnsi="仿宋" w:cs="仿宋" w:hint="eastAsia"/>
          <w:sz w:val="30"/>
          <w:szCs w:val="30"/>
        </w:rPr>
        <w:t>一般公共预算</w:t>
      </w:r>
      <w:r>
        <w:rPr>
          <w:rFonts w:ascii="仿宋" w:eastAsia="仿宋" w:hAnsi="仿宋" w:cs="仿宋" w:hint="eastAsia"/>
          <w:color w:val="333333"/>
          <w:kern w:val="0"/>
          <w:sz w:val="30"/>
          <w:szCs w:val="30"/>
        </w:rPr>
        <w:t>“三公”经费支出预算情况说明</w:t>
      </w:r>
    </w:p>
    <w:p w:rsidR="008243A5" w:rsidRDefault="004D5900">
      <w:pPr>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我单位2022年度“三公”经费预算为0万元。2022年度“三公”经费支出预算数比2021年预算数增加0万元，增长0%。</w:t>
      </w:r>
    </w:p>
    <w:p w:rsidR="008243A5" w:rsidRDefault="004D5900">
      <w:pPr>
        <w:widowControl/>
        <w:shd w:val="clear" w:color="auto" w:fill="FFFFFF"/>
        <w:ind w:firstLine="645"/>
        <w:jc w:val="left"/>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t>具体情况如下：</w:t>
      </w:r>
    </w:p>
    <w:p w:rsidR="008243A5" w:rsidRDefault="004D5900">
      <w:pPr>
        <w:ind w:firstLineChars="200" w:firstLine="560"/>
        <w:rPr>
          <w:rFonts w:ascii="仿宋" w:eastAsia="仿宋" w:hAnsi="仿宋" w:cs="仿宋"/>
          <w:color w:val="FF0000"/>
          <w:sz w:val="28"/>
          <w:szCs w:val="28"/>
        </w:rPr>
      </w:pPr>
      <w:r>
        <w:rPr>
          <w:rFonts w:ascii="仿宋" w:eastAsia="仿宋" w:hAnsi="仿宋" w:cs="仿宋" w:hint="eastAsia"/>
          <w:color w:val="333333"/>
          <w:kern w:val="0"/>
          <w:sz w:val="28"/>
          <w:szCs w:val="28"/>
        </w:rPr>
        <w:t>（一）、因公出国（境）费预算为0万元，</w:t>
      </w:r>
      <w:r>
        <w:rPr>
          <w:rFonts w:ascii="仿宋" w:eastAsia="仿宋" w:hAnsi="仿宋" w:cs="仿宋" w:hint="eastAsia"/>
          <w:sz w:val="28"/>
          <w:szCs w:val="28"/>
        </w:rPr>
        <w:t>主要用于单位工作人</w:t>
      </w:r>
      <w:r>
        <w:rPr>
          <w:rFonts w:ascii="仿宋" w:eastAsia="仿宋" w:hAnsi="仿宋" w:cs="仿宋" w:hint="eastAsia"/>
          <w:sz w:val="28"/>
          <w:szCs w:val="28"/>
        </w:rPr>
        <w:lastRenderedPageBreak/>
        <w:t>员公务出国(境)的住宿费、旅费、伙食补助费、杂费、培训费等支出。2022年我单位共计安排因公出国(境)团组0个，因公出国（境）0人次。预算数较2021年增加0万元，增长0%，主要原因是：目前没有需要出国（境）的业务。</w:t>
      </w:r>
    </w:p>
    <w:p w:rsidR="008243A5" w:rsidRDefault="004D5900">
      <w:pPr>
        <w:widowControl/>
        <w:shd w:val="clear" w:color="auto" w:fill="FFFFFF"/>
        <w:ind w:firstLineChars="200" w:firstLine="560"/>
        <w:jc w:val="left"/>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t>（二）、公务接待费预算为0万元，</w:t>
      </w:r>
      <w:r>
        <w:rPr>
          <w:rFonts w:ascii="仿宋" w:eastAsia="仿宋" w:hAnsi="仿宋" w:cs="仿宋" w:hint="eastAsia"/>
          <w:sz w:val="28"/>
          <w:szCs w:val="28"/>
        </w:rPr>
        <w:t>主要用于按规定开支的各类公务接待(含外宾接待)支出。预算数较2021年增加0万元，增长0%。主要原因是：我单位没有安排接待任务的业务</w:t>
      </w:r>
      <w:r>
        <w:rPr>
          <w:rFonts w:ascii="仿宋" w:eastAsia="仿宋" w:hAnsi="仿宋" w:cs="仿宋" w:hint="eastAsia"/>
          <w:b/>
          <w:bCs/>
          <w:sz w:val="28"/>
          <w:szCs w:val="28"/>
        </w:rPr>
        <w:t>。</w:t>
      </w:r>
    </w:p>
    <w:p w:rsidR="008243A5" w:rsidRDefault="004D5900">
      <w:pPr>
        <w:widowControl/>
        <w:shd w:val="clear" w:color="auto" w:fill="FFFFFF"/>
        <w:ind w:firstLine="645"/>
        <w:jc w:val="left"/>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t>（三）、公务用车购置及运行费预算为 0万元，期中，公务用车购置费0万元，</w:t>
      </w:r>
      <w:r>
        <w:rPr>
          <w:rFonts w:ascii="仿宋" w:eastAsia="仿宋" w:hAnsi="仿宋" w:cs="仿宋" w:hint="eastAsia"/>
          <w:sz w:val="28"/>
          <w:szCs w:val="28"/>
        </w:rPr>
        <w:t>公务用车运行维护费0万元，主要用于开展工作所需公务用车的燃料费、维修费、过路过桥费、保险费、安全奖励费用等支出。公务用车购置费预算数和公务用车运行维护费预算数较2021年增加0万元，0增长%。主要原因是我单位目前没有车辆、也没有购买车辆的业务。</w:t>
      </w:r>
    </w:p>
    <w:p w:rsidR="008243A5" w:rsidRDefault="004D5900">
      <w:pPr>
        <w:widowControl/>
        <w:shd w:val="clear" w:color="auto" w:fill="FFFFFF"/>
        <w:ind w:firstLine="645"/>
        <w:jc w:val="left"/>
        <w:textAlignment w:val="baseline"/>
        <w:rPr>
          <w:rFonts w:ascii="仿宋" w:eastAsia="仿宋" w:hAnsi="仿宋" w:cs="仿宋"/>
          <w:color w:val="333333"/>
          <w:kern w:val="0"/>
          <w:sz w:val="30"/>
          <w:szCs w:val="30"/>
        </w:rPr>
      </w:pPr>
      <w:r>
        <w:rPr>
          <w:rFonts w:ascii="仿宋" w:eastAsia="仿宋" w:hAnsi="仿宋" w:cs="仿宋" w:hint="eastAsia"/>
          <w:color w:val="333333"/>
          <w:kern w:val="0"/>
          <w:sz w:val="30"/>
          <w:szCs w:val="30"/>
        </w:rPr>
        <w:t>九、政府性基金预算支出预算情况说明</w:t>
      </w:r>
    </w:p>
    <w:p w:rsidR="008243A5" w:rsidRDefault="004D5900">
      <w:pPr>
        <w:ind w:firstLine="640"/>
        <w:rPr>
          <w:rFonts w:ascii="仿宋" w:eastAsia="仿宋" w:hAnsi="仿宋" w:cs="仿宋"/>
          <w:sz w:val="28"/>
          <w:szCs w:val="28"/>
        </w:rPr>
      </w:pPr>
      <w:r>
        <w:rPr>
          <w:rFonts w:ascii="仿宋" w:eastAsia="仿宋" w:hAnsi="仿宋" w:cs="仿宋" w:hint="eastAsia"/>
          <w:sz w:val="28"/>
          <w:szCs w:val="28"/>
        </w:rPr>
        <w:t xml:space="preserve">我单位2022年政府性基金预算安排收入0万元，支出0万元，较上年无变化。　</w:t>
      </w:r>
    </w:p>
    <w:p w:rsidR="008243A5" w:rsidRDefault="004D5900">
      <w:pPr>
        <w:pStyle w:val="a3"/>
        <w:shd w:val="clear" w:color="auto" w:fill="FFFFFF"/>
        <w:spacing w:before="0" w:beforeAutospacing="0" w:after="0" w:afterAutospacing="0"/>
        <w:ind w:left="645"/>
        <w:textAlignment w:val="baseline"/>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十、其它重要事项的情况说明</w:t>
      </w:r>
    </w:p>
    <w:p w:rsidR="008243A5" w:rsidRDefault="004D5900">
      <w:pPr>
        <w:pStyle w:val="a3"/>
        <w:shd w:val="clear" w:color="auto" w:fill="FFFFFF"/>
        <w:spacing w:before="0" w:beforeAutospacing="0" w:after="0" w:afterAutospacing="0"/>
        <w:ind w:left="645"/>
        <w:textAlignment w:val="baseline"/>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（一）机关运行经费支出情况说明</w:t>
      </w:r>
    </w:p>
    <w:p w:rsidR="008243A5" w:rsidRDefault="004D5900">
      <w:pPr>
        <w:ind w:firstLineChars="300" w:firstLine="840"/>
        <w:rPr>
          <w:rFonts w:ascii="仿宋" w:eastAsia="仿宋" w:hAnsi="仿宋" w:cs="仿宋"/>
          <w:sz w:val="28"/>
          <w:szCs w:val="28"/>
        </w:rPr>
      </w:pPr>
      <w:r>
        <w:rPr>
          <w:rFonts w:ascii="仿宋" w:eastAsia="仿宋" w:hAnsi="仿宋" w:cs="仿宋" w:hint="eastAsia"/>
          <w:sz w:val="28"/>
          <w:szCs w:val="28"/>
        </w:rPr>
        <w:t>2022年度机关运行经费支出预算为0万元（我单位不是行政机关，也不是参照公务员管理事业单位，没有机关运行经费支出）。</w:t>
      </w:r>
    </w:p>
    <w:p w:rsidR="008243A5" w:rsidRDefault="005F597E" w:rsidP="005F597E">
      <w:pPr>
        <w:widowControl/>
        <w:shd w:val="clear" w:color="auto" w:fill="FFFFFF"/>
        <w:jc w:val="left"/>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t xml:space="preserve">    </w:t>
      </w:r>
      <w:r w:rsidR="004D5900">
        <w:rPr>
          <w:rFonts w:ascii="仿宋" w:eastAsia="仿宋" w:hAnsi="仿宋" w:cs="仿宋" w:hint="eastAsia"/>
          <w:color w:val="333333"/>
          <w:kern w:val="0"/>
          <w:sz w:val="28"/>
          <w:szCs w:val="28"/>
        </w:rPr>
        <w:t>（二）政府采购支出情况</w:t>
      </w:r>
    </w:p>
    <w:p w:rsidR="008243A5" w:rsidRDefault="004D5900">
      <w:pPr>
        <w:ind w:firstLineChars="300" w:firstLine="840"/>
        <w:rPr>
          <w:rFonts w:ascii="仿宋" w:eastAsia="仿宋" w:hAnsi="仿宋" w:cs="仿宋"/>
          <w:sz w:val="28"/>
          <w:szCs w:val="28"/>
        </w:rPr>
      </w:pPr>
      <w:r>
        <w:rPr>
          <w:rFonts w:ascii="仿宋" w:eastAsia="仿宋" w:hAnsi="仿宋" w:cs="仿宋" w:hint="eastAsia"/>
          <w:sz w:val="28"/>
          <w:szCs w:val="28"/>
        </w:rPr>
        <w:t>2022年度政府采购预算安排0万元，其中：政府采购货物预</w:t>
      </w:r>
      <w:r>
        <w:rPr>
          <w:rFonts w:ascii="仿宋" w:eastAsia="仿宋" w:hAnsi="仿宋" w:cs="仿宋" w:hint="eastAsia"/>
          <w:sz w:val="28"/>
          <w:szCs w:val="28"/>
        </w:rPr>
        <w:lastRenderedPageBreak/>
        <w:t>算0万元、政府采购工程预算0万元、政府采购服务预算0万元。</w:t>
      </w:r>
    </w:p>
    <w:p w:rsidR="008243A5" w:rsidRDefault="005F597E" w:rsidP="005F597E">
      <w:pPr>
        <w:widowControl/>
        <w:shd w:val="clear" w:color="auto" w:fill="FFFFFF"/>
        <w:jc w:val="left"/>
        <w:textAlignment w:val="baseline"/>
        <w:rPr>
          <w:rFonts w:ascii="仿宋" w:eastAsia="仿宋" w:hAnsi="仿宋" w:cs="仿宋"/>
          <w:color w:val="333333"/>
          <w:kern w:val="0"/>
          <w:sz w:val="30"/>
          <w:szCs w:val="30"/>
        </w:rPr>
      </w:pPr>
      <w:r>
        <w:rPr>
          <w:rFonts w:ascii="仿宋" w:eastAsia="仿宋" w:hAnsi="仿宋" w:cs="仿宋" w:hint="eastAsia"/>
          <w:color w:val="333333"/>
          <w:kern w:val="0"/>
          <w:sz w:val="30"/>
          <w:szCs w:val="30"/>
        </w:rPr>
        <w:t xml:space="preserve">     (</w:t>
      </w:r>
      <w:r w:rsidRPr="005F597E">
        <w:rPr>
          <w:rFonts w:ascii="仿宋" w:eastAsia="仿宋" w:hAnsi="仿宋" w:cs="仿宋" w:hint="eastAsia"/>
          <w:color w:val="333333"/>
          <w:kern w:val="0"/>
          <w:sz w:val="28"/>
          <w:szCs w:val="28"/>
        </w:rPr>
        <w:t>三)</w:t>
      </w:r>
      <w:r w:rsidR="004D5900">
        <w:rPr>
          <w:rFonts w:ascii="仿宋" w:eastAsia="仿宋" w:hAnsi="仿宋" w:cs="仿宋" w:hint="eastAsia"/>
          <w:color w:val="333333"/>
          <w:kern w:val="0"/>
          <w:sz w:val="30"/>
          <w:szCs w:val="30"/>
        </w:rPr>
        <w:t>绩效目标设置情况</w:t>
      </w:r>
    </w:p>
    <w:p w:rsidR="008243A5" w:rsidRDefault="005F597E">
      <w:pPr>
        <w:widowControl/>
        <w:shd w:val="clear" w:color="auto" w:fill="FFFFFF"/>
        <w:jc w:val="left"/>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t xml:space="preserve">     </w:t>
      </w:r>
      <w:r w:rsidR="004D5900">
        <w:rPr>
          <w:rFonts w:ascii="仿宋" w:eastAsia="仿宋" w:hAnsi="仿宋" w:cs="仿宋" w:hint="eastAsia"/>
          <w:color w:val="333333"/>
          <w:kern w:val="0"/>
          <w:sz w:val="28"/>
          <w:szCs w:val="28"/>
        </w:rPr>
        <w:t>我单位2022年预算项目均按要求编制了绩效目标，从项目产出、项目收益、满意度等方面设置了绩效目标，综合反映项目预期完成的数量、实效、质量，预期达到的社会经济效益、可持续影响以及服务对象满意度等情况。</w:t>
      </w:r>
    </w:p>
    <w:p w:rsidR="008243A5" w:rsidRDefault="004D5900">
      <w:pPr>
        <w:widowControl/>
        <w:shd w:val="clear" w:color="auto" w:fill="FFFFFF"/>
        <w:ind w:firstLineChars="200" w:firstLine="600"/>
        <w:jc w:val="left"/>
        <w:textAlignment w:val="baseline"/>
        <w:rPr>
          <w:rFonts w:ascii="仿宋" w:eastAsia="仿宋" w:hAnsi="仿宋" w:cs="仿宋"/>
          <w:color w:val="333333"/>
          <w:kern w:val="0"/>
          <w:sz w:val="30"/>
          <w:szCs w:val="30"/>
        </w:rPr>
      </w:pPr>
      <w:r>
        <w:rPr>
          <w:rFonts w:ascii="仿宋" w:eastAsia="仿宋" w:hAnsi="仿宋" w:cs="仿宋" w:hint="eastAsia"/>
          <w:color w:val="333333"/>
          <w:kern w:val="0"/>
          <w:sz w:val="30"/>
          <w:szCs w:val="30"/>
        </w:rPr>
        <w:t>（四）国有资产占用情况</w:t>
      </w:r>
    </w:p>
    <w:p w:rsidR="008243A5" w:rsidRDefault="004D5900">
      <w:pPr>
        <w:widowControl/>
        <w:shd w:val="clear" w:color="auto" w:fill="FFFFFF"/>
        <w:ind w:firstLine="645"/>
        <w:jc w:val="left"/>
        <w:textAlignment w:val="baseline"/>
        <w:rPr>
          <w:rFonts w:ascii="仿宋" w:eastAsia="仿宋" w:hAnsi="仿宋" w:cs="仿宋"/>
          <w:color w:val="333333"/>
          <w:sz w:val="28"/>
          <w:szCs w:val="28"/>
          <w:shd w:val="clear" w:color="auto" w:fill="FFFFFF"/>
        </w:rPr>
      </w:pPr>
      <w:r>
        <w:rPr>
          <w:rFonts w:ascii="仿宋" w:eastAsia="仿宋" w:hAnsi="仿宋" w:cs="仿宋" w:hint="eastAsia"/>
          <w:sz w:val="28"/>
          <w:szCs w:val="28"/>
        </w:rPr>
        <w:t>2021年期末，我单位固定资产总额721.17万元，其中：通用设备242.08万元，家具、用具296.32万元，房屋建筑物181.27万元，车辆0万元。其中：一般公务用车0辆；单价50万元以上通用设备0台（套），单位价值100万元以上专用设备0台（套）。</w:t>
      </w:r>
      <w:r>
        <w:rPr>
          <w:rFonts w:ascii="仿宋" w:eastAsia="仿宋" w:hAnsi="仿宋" w:cs="仿宋" w:hint="eastAsia"/>
          <w:color w:val="333333"/>
          <w:sz w:val="28"/>
          <w:szCs w:val="28"/>
          <w:shd w:val="clear" w:color="auto" w:fill="FFFFFF"/>
        </w:rPr>
        <w:t>。</w:t>
      </w:r>
    </w:p>
    <w:p w:rsidR="008243A5" w:rsidRDefault="004D5900" w:rsidP="005F597E">
      <w:pPr>
        <w:widowControl/>
        <w:shd w:val="clear" w:color="auto" w:fill="FFFFFF"/>
        <w:ind w:leftChars="300" w:left="630"/>
        <w:jc w:val="left"/>
        <w:textAlignment w:val="baseline"/>
        <w:rPr>
          <w:rFonts w:ascii="仿宋" w:eastAsia="仿宋" w:hAnsi="仿宋" w:cs="仿宋"/>
          <w:color w:val="333333"/>
          <w:sz w:val="28"/>
          <w:szCs w:val="28"/>
          <w:shd w:val="clear" w:color="auto" w:fill="FFFFFF"/>
        </w:rPr>
      </w:pPr>
      <w:r>
        <w:rPr>
          <w:rFonts w:ascii="仿宋" w:eastAsia="仿宋" w:hAnsi="仿宋" w:cs="仿宋" w:hint="eastAsia"/>
          <w:color w:val="333333"/>
          <w:sz w:val="30"/>
          <w:szCs w:val="30"/>
          <w:shd w:val="clear" w:color="auto" w:fill="FFFFFF"/>
        </w:rPr>
        <w:t>（五）专项转移支付项目情况</w:t>
      </w:r>
    </w:p>
    <w:p w:rsidR="008243A5" w:rsidRDefault="004D5900" w:rsidP="005F597E">
      <w:pPr>
        <w:widowControl/>
        <w:shd w:val="clear" w:color="auto" w:fill="FFFFFF"/>
        <w:ind w:leftChars="300" w:left="630"/>
        <w:jc w:val="left"/>
        <w:textAlignment w:val="baseline"/>
        <w:rPr>
          <w:rFonts w:ascii="仿宋" w:eastAsia="仿宋" w:hAnsi="仿宋" w:cs="仿宋"/>
          <w:color w:val="333333"/>
          <w:sz w:val="28"/>
          <w:szCs w:val="28"/>
          <w:shd w:val="clear" w:color="auto" w:fill="FFFFFF"/>
        </w:rPr>
      </w:pPr>
      <w:r>
        <w:rPr>
          <w:rFonts w:ascii="仿宋" w:eastAsia="仿宋" w:hAnsi="仿宋" w:cs="仿宋" w:hint="eastAsia"/>
          <w:sz w:val="28"/>
          <w:szCs w:val="28"/>
        </w:rPr>
        <w:t>我单位2022年负责管理的专项转移支付项目共有0项。</w:t>
      </w:r>
    </w:p>
    <w:p w:rsidR="005F597E" w:rsidRDefault="005F597E" w:rsidP="005F597E">
      <w:pPr>
        <w:widowControl/>
        <w:shd w:val="clear" w:color="auto" w:fill="FFFFFF"/>
        <w:ind w:firstLineChars="1006" w:firstLine="3622"/>
        <w:textAlignment w:val="baseline"/>
        <w:rPr>
          <w:rFonts w:ascii="微软雅黑" w:eastAsia="微软雅黑" w:hAnsi="微软雅黑" w:cs="宋体"/>
          <w:color w:val="333333"/>
          <w:kern w:val="0"/>
          <w:sz w:val="36"/>
          <w:szCs w:val="36"/>
        </w:rPr>
      </w:pPr>
    </w:p>
    <w:p w:rsidR="005F597E" w:rsidRDefault="005F597E" w:rsidP="005F597E">
      <w:pPr>
        <w:widowControl/>
        <w:shd w:val="clear" w:color="auto" w:fill="FFFFFF"/>
        <w:ind w:firstLineChars="1006" w:firstLine="3622"/>
        <w:textAlignment w:val="baseline"/>
        <w:rPr>
          <w:rFonts w:ascii="微软雅黑" w:eastAsia="微软雅黑" w:hAnsi="微软雅黑" w:cs="宋体"/>
          <w:color w:val="333333"/>
          <w:kern w:val="0"/>
          <w:sz w:val="36"/>
          <w:szCs w:val="36"/>
        </w:rPr>
      </w:pPr>
    </w:p>
    <w:p w:rsidR="005F597E" w:rsidRDefault="005F597E" w:rsidP="005F597E">
      <w:pPr>
        <w:widowControl/>
        <w:shd w:val="clear" w:color="auto" w:fill="FFFFFF"/>
        <w:ind w:firstLineChars="1006" w:firstLine="3622"/>
        <w:textAlignment w:val="baseline"/>
        <w:rPr>
          <w:rFonts w:ascii="微软雅黑" w:eastAsia="微软雅黑" w:hAnsi="微软雅黑" w:cs="宋体"/>
          <w:color w:val="333333"/>
          <w:kern w:val="0"/>
          <w:sz w:val="36"/>
          <w:szCs w:val="36"/>
        </w:rPr>
      </w:pPr>
    </w:p>
    <w:p w:rsidR="005F597E" w:rsidRDefault="005F597E" w:rsidP="005F597E">
      <w:pPr>
        <w:widowControl/>
        <w:shd w:val="clear" w:color="auto" w:fill="FFFFFF"/>
        <w:ind w:firstLineChars="1006" w:firstLine="3622"/>
        <w:textAlignment w:val="baseline"/>
        <w:rPr>
          <w:rFonts w:ascii="微软雅黑" w:eastAsia="微软雅黑" w:hAnsi="微软雅黑" w:cs="宋体"/>
          <w:color w:val="333333"/>
          <w:kern w:val="0"/>
          <w:sz w:val="36"/>
          <w:szCs w:val="36"/>
        </w:rPr>
      </w:pPr>
    </w:p>
    <w:p w:rsidR="005F597E" w:rsidRDefault="005F597E" w:rsidP="005F597E">
      <w:pPr>
        <w:widowControl/>
        <w:shd w:val="clear" w:color="auto" w:fill="FFFFFF"/>
        <w:ind w:firstLineChars="1006" w:firstLine="3622"/>
        <w:textAlignment w:val="baseline"/>
        <w:rPr>
          <w:rFonts w:ascii="微软雅黑" w:eastAsia="微软雅黑" w:hAnsi="微软雅黑" w:cs="宋体"/>
          <w:color w:val="333333"/>
          <w:kern w:val="0"/>
          <w:sz w:val="36"/>
          <w:szCs w:val="36"/>
        </w:rPr>
      </w:pPr>
    </w:p>
    <w:p w:rsidR="005F597E" w:rsidRDefault="005F597E" w:rsidP="005F597E">
      <w:pPr>
        <w:widowControl/>
        <w:shd w:val="clear" w:color="auto" w:fill="FFFFFF"/>
        <w:ind w:firstLineChars="1006" w:firstLine="3622"/>
        <w:textAlignment w:val="baseline"/>
        <w:rPr>
          <w:rFonts w:ascii="微软雅黑" w:eastAsia="微软雅黑" w:hAnsi="微软雅黑" w:cs="宋体"/>
          <w:color w:val="333333"/>
          <w:kern w:val="0"/>
          <w:sz w:val="36"/>
          <w:szCs w:val="36"/>
        </w:rPr>
      </w:pPr>
    </w:p>
    <w:p w:rsidR="005F597E" w:rsidRDefault="005F597E" w:rsidP="005F597E">
      <w:pPr>
        <w:widowControl/>
        <w:shd w:val="clear" w:color="auto" w:fill="FFFFFF"/>
        <w:ind w:firstLineChars="1006" w:firstLine="3622"/>
        <w:textAlignment w:val="baseline"/>
        <w:rPr>
          <w:rFonts w:ascii="微软雅黑" w:eastAsia="微软雅黑" w:hAnsi="微软雅黑" w:cs="宋体"/>
          <w:color w:val="333333"/>
          <w:kern w:val="0"/>
          <w:sz w:val="36"/>
          <w:szCs w:val="36"/>
        </w:rPr>
      </w:pPr>
    </w:p>
    <w:p w:rsidR="005F597E" w:rsidRDefault="005F597E" w:rsidP="005F597E">
      <w:pPr>
        <w:widowControl/>
        <w:shd w:val="clear" w:color="auto" w:fill="FFFFFF"/>
        <w:ind w:firstLineChars="1006" w:firstLine="3622"/>
        <w:textAlignment w:val="baseline"/>
        <w:rPr>
          <w:rFonts w:ascii="微软雅黑" w:eastAsia="微软雅黑" w:hAnsi="微软雅黑" w:cs="宋体"/>
          <w:color w:val="333333"/>
          <w:kern w:val="0"/>
          <w:sz w:val="36"/>
          <w:szCs w:val="36"/>
        </w:rPr>
      </w:pPr>
    </w:p>
    <w:p w:rsidR="005F597E" w:rsidRDefault="005F597E" w:rsidP="005F597E">
      <w:pPr>
        <w:widowControl/>
        <w:shd w:val="clear" w:color="auto" w:fill="FFFFFF"/>
        <w:ind w:firstLineChars="1006" w:firstLine="3622"/>
        <w:textAlignment w:val="baseline"/>
        <w:rPr>
          <w:rFonts w:ascii="微软雅黑" w:eastAsia="微软雅黑" w:hAnsi="微软雅黑" w:cs="宋体"/>
          <w:color w:val="333333"/>
          <w:kern w:val="0"/>
          <w:sz w:val="36"/>
          <w:szCs w:val="36"/>
        </w:rPr>
      </w:pPr>
    </w:p>
    <w:p w:rsidR="008243A5" w:rsidRDefault="004D5900" w:rsidP="005F597E">
      <w:pPr>
        <w:widowControl/>
        <w:shd w:val="clear" w:color="auto" w:fill="FFFFFF"/>
        <w:ind w:firstLineChars="1006" w:firstLine="3622"/>
        <w:textAlignment w:val="baseline"/>
        <w:rPr>
          <w:rFonts w:ascii="微软雅黑" w:eastAsia="微软雅黑" w:hAnsi="微软雅黑" w:cs="宋体"/>
          <w:color w:val="333333"/>
          <w:kern w:val="0"/>
          <w:sz w:val="36"/>
          <w:szCs w:val="36"/>
        </w:rPr>
      </w:pPr>
      <w:r>
        <w:rPr>
          <w:rFonts w:ascii="微软雅黑" w:eastAsia="微软雅黑" w:hAnsi="微软雅黑" w:cs="宋体" w:hint="eastAsia"/>
          <w:color w:val="333333"/>
          <w:kern w:val="0"/>
          <w:sz w:val="36"/>
          <w:szCs w:val="36"/>
        </w:rPr>
        <w:lastRenderedPageBreak/>
        <w:t>第三部分</w:t>
      </w:r>
    </w:p>
    <w:p w:rsidR="008243A5" w:rsidRDefault="004D5900">
      <w:pPr>
        <w:widowControl/>
        <w:shd w:val="clear" w:color="auto" w:fill="FFFFFF"/>
        <w:ind w:firstLineChars="1000" w:firstLine="3600"/>
        <w:textAlignment w:val="baseline"/>
        <w:rPr>
          <w:rFonts w:ascii="微软雅黑" w:eastAsia="微软雅黑" w:hAnsi="微软雅黑" w:cs="宋体"/>
          <w:color w:val="333333"/>
          <w:kern w:val="0"/>
          <w:sz w:val="36"/>
          <w:szCs w:val="36"/>
        </w:rPr>
      </w:pPr>
      <w:r>
        <w:rPr>
          <w:rFonts w:ascii="微软雅黑" w:eastAsia="微软雅黑" w:hAnsi="微软雅黑" w:cs="宋体" w:hint="eastAsia"/>
          <w:color w:val="333333"/>
          <w:kern w:val="0"/>
          <w:sz w:val="36"/>
          <w:szCs w:val="36"/>
        </w:rPr>
        <w:t>名词解释</w:t>
      </w:r>
    </w:p>
    <w:p w:rsidR="008243A5" w:rsidRDefault="004D5900">
      <w:pPr>
        <w:widowControl/>
        <w:shd w:val="clear" w:color="auto" w:fill="FFFFFF"/>
        <w:ind w:firstLineChars="300" w:firstLine="840"/>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t>一、财政拨款收入：是指市级财政当年拨付的资金；包括一般公共预算拨款、政府性基金预算拨款、国有资本经营预算拨款。</w:t>
      </w:r>
    </w:p>
    <w:p w:rsidR="008243A5" w:rsidRDefault="004D5900">
      <w:pPr>
        <w:widowControl/>
        <w:shd w:val="clear" w:color="auto" w:fill="FFFFFF"/>
        <w:ind w:firstLine="600"/>
        <w:jc w:val="left"/>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t>二、财政专户管理资金：是指缴入财政专户、实行专项管理的高中以上学费、住宿费、高校委托培养费、函大、电大、夜大及短训班培训费等教育收费。</w:t>
      </w:r>
    </w:p>
    <w:p w:rsidR="008243A5" w:rsidRDefault="004D5900">
      <w:pPr>
        <w:widowControl/>
        <w:shd w:val="clear" w:color="auto" w:fill="FFFFFF"/>
        <w:ind w:firstLine="600"/>
        <w:jc w:val="left"/>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t>三、事业收入：是指事业单位开展专业活动及辅助活动所取得的收入，不包括教育收费。</w:t>
      </w:r>
    </w:p>
    <w:p w:rsidR="008243A5" w:rsidRDefault="004D5900">
      <w:pPr>
        <w:widowControl/>
        <w:shd w:val="clear" w:color="auto" w:fill="FFFFFF"/>
        <w:ind w:firstLine="600"/>
        <w:jc w:val="left"/>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t>四、事业单位经营收入：是指事业单位在专业业务活动及其辅助活动之外开展非独立核算经营活动取得的收入。</w:t>
      </w:r>
    </w:p>
    <w:p w:rsidR="008243A5" w:rsidRDefault="004D5900">
      <w:pPr>
        <w:widowControl/>
        <w:shd w:val="clear" w:color="auto" w:fill="FFFFFF"/>
        <w:ind w:firstLine="600"/>
        <w:jc w:val="left"/>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t>五、其他收入：是指部门取得的除“财政拨款”、“事业收入”、“事业单位经营收入”等以外的收入。</w:t>
      </w:r>
    </w:p>
    <w:p w:rsidR="008243A5" w:rsidRDefault="004D5900">
      <w:pPr>
        <w:widowControl/>
        <w:shd w:val="clear" w:color="auto" w:fill="FFFFFF"/>
        <w:ind w:firstLine="600"/>
        <w:jc w:val="left"/>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t>六、用事业基金弥补收支差额：是指事业单位在当年的“财政拨款收入”、“事业收入”、“经营收入”和“其他收入”不足以安排当年支出的情况下，使用以前年度积累的事业基金（即事业单位以 前各年度收支相抵后，按国家规定提取、用于弥补以后年度收支差 额的基金）弥补当年收支缺口的资金。</w:t>
      </w:r>
    </w:p>
    <w:p w:rsidR="008243A5" w:rsidRDefault="004D5900">
      <w:pPr>
        <w:widowControl/>
        <w:shd w:val="clear" w:color="auto" w:fill="FFFFFF"/>
        <w:ind w:firstLine="600"/>
        <w:jc w:val="left"/>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t>七、基本支出：是指为保障机构正常运转、完成日常工作任务所必需的开支，其内容包括人员经费和日常公用经费两部分。</w:t>
      </w:r>
    </w:p>
    <w:p w:rsidR="008243A5" w:rsidRDefault="004D5900">
      <w:pPr>
        <w:widowControl/>
        <w:shd w:val="clear" w:color="auto" w:fill="FFFFFF"/>
        <w:ind w:firstLine="600"/>
        <w:jc w:val="left"/>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t>八、项目支出：是指在基本支出之外，为完成特定的行政工作任务或事业发展目标所发生的支出。</w:t>
      </w:r>
    </w:p>
    <w:p w:rsidR="008243A5" w:rsidRDefault="004D5900">
      <w:pPr>
        <w:widowControl/>
        <w:shd w:val="clear" w:color="auto" w:fill="FFFFFF"/>
        <w:ind w:firstLine="600"/>
        <w:jc w:val="left"/>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lastRenderedPageBreak/>
        <w:t>九、“三公”经费：是指纳入市级财政预算管理，部门使用财政拨 款安排的因公出国（境）费、公务用车购置及运行费和公务接待费。其中，因公出国（境）费反映单位公务出国（境）的住宿费、旅 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8243A5" w:rsidRDefault="004D5900">
      <w:pPr>
        <w:widowControl/>
        <w:shd w:val="clear" w:color="auto" w:fill="FFFFFF"/>
        <w:ind w:firstLine="600"/>
        <w:jc w:val="left"/>
        <w:textAlignment w:val="baseline"/>
        <w:rPr>
          <w:rFonts w:ascii="仿宋" w:eastAsia="仿宋" w:hAnsi="仿宋" w:cs="仿宋"/>
          <w:color w:val="333333"/>
          <w:kern w:val="0"/>
          <w:sz w:val="28"/>
          <w:szCs w:val="28"/>
        </w:rPr>
      </w:pPr>
      <w:r>
        <w:rPr>
          <w:rFonts w:ascii="仿宋" w:eastAsia="仿宋" w:hAnsi="仿宋" w:cs="仿宋" w:hint="eastAsia"/>
          <w:color w:val="333333"/>
          <w:kern w:val="0"/>
          <w:sz w:val="28"/>
          <w:szCs w:val="28"/>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8243A5" w:rsidRDefault="004D5900">
      <w:pPr>
        <w:widowControl/>
        <w:shd w:val="clear" w:color="auto" w:fill="FFFFFF"/>
        <w:ind w:firstLineChars="200" w:firstLine="600"/>
        <w:jc w:val="left"/>
        <w:textAlignment w:val="baseline"/>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30"/>
          <w:szCs w:val="30"/>
        </w:rPr>
        <w:t>附件：市博物馆2022年度部门预算表</w:t>
      </w:r>
    </w:p>
    <w:p w:rsidR="008243A5" w:rsidRDefault="008243A5">
      <w:pPr>
        <w:widowControl/>
        <w:shd w:val="clear" w:color="auto" w:fill="FFFFFF"/>
        <w:ind w:firstLineChars="200" w:firstLine="600"/>
        <w:jc w:val="left"/>
        <w:textAlignment w:val="baseline"/>
        <w:rPr>
          <w:rFonts w:ascii="微软雅黑" w:eastAsia="微软雅黑" w:hAnsi="微软雅黑" w:cs="宋体"/>
          <w:color w:val="333333"/>
          <w:kern w:val="0"/>
          <w:sz w:val="30"/>
          <w:szCs w:val="30"/>
        </w:rPr>
      </w:pPr>
    </w:p>
    <w:p w:rsidR="008243A5" w:rsidRDefault="008243A5">
      <w:pPr>
        <w:widowControl/>
        <w:shd w:val="clear" w:color="auto" w:fill="FFFFFF"/>
        <w:ind w:firstLine="600"/>
        <w:jc w:val="left"/>
        <w:textAlignment w:val="baseline"/>
        <w:rPr>
          <w:rFonts w:ascii="微软雅黑" w:eastAsia="微软雅黑" w:hAnsi="微软雅黑" w:cs="宋体"/>
          <w:color w:val="333333"/>
          <w:kern w:val="0"/>
          <w:sz w:val="23"/>
          <w:szCs w:val="23"/>
        </w:rPr>
      </w:pPr>
    </w:p>
    <w:p w:rsidR="008243A5" w:rsidRDefault="008243A5">
      <w:pPr>
        <w:widowControl/>
        <w:shd w:val="clear" w:color="auto" w:fill="FFFFFF"/>
        <w:ind w:firstLine="600"/>
        <w:jc w:val="center"/>
        <w:textAlignment w:val="baseline"/>
        <w:rPr>
          <w:rFonts w:ascii="微软雅黑" w:eastAsia="微软雅黑" w:hAnsi="微软雅黑" w:cs="宋体"/>
          <w:color w:val="333333"/>
          <w:kern w:val="0"/>
          <w:sz w:val="23"/>
          <w:szCs w:val="23"/>
        </w:rPr>
      </w:pPr>
    </w:p>
    <w:p w:rsidR="008243A5" w:rsidRDefault="008243A5"/>
    <w:sectPr w:rsidR="008243A5" w:rsidSect="00824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24E" w:rsidRDefault="00F6224E" w:rsidP="005F597E">
      <w:r>
        <w:separator/>
      </w:r>
    </w:p>
  </w:endnote>
  <w:endnote w:type="continuationSeparator" w:id="1">
    <w:p w:rsidR="00F6224E" w:rsidRDefault="00F6224E" w:rsidP="005F5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24E" w:rsidRDefault="00F6224E" w:rsidP="005F597E">
      <w:r>
        <w:separator/>
      </w:r>
    </w:p>
  </w:footnote>
  <w:footnote w:type="continuationSeparator" w:id="1">
    <w:p w:rsidR="00F6224E" w:rsidRDefault="00F6224E" w:rsidP="005F59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09C827"/>
    <w:multiLevelType w:val="singleLevel"/>
    <w:tmpl w:val="9209C827"/>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M3NDBmOWZhNjY2ZDBiM2I3ZjdjMTcxMzM1NjZlMmQifQ=="/>
  </w:docVars>
  <w:rsids>
    <w:rsidRoot w:val="00847930"/>
    <w:rsid w:val="004D5900"/>
    <w:rsid w:val="005F597E"/>
    <w:rsid w:val="00657F42"/>
    <w:rsid w:val="006B3F52"/>
    <w:rsid w:val="008243A5"/>
    <w:rsid w:val="00847930"/>
    <w:rsid w:val="00F6224E"/>
    <w:rsid w:val="00FB563C"/>
    <w:rsid w:val="011F3CCA"/>
    <w:rsid w:val="013435B5"/>
    <w:rsid w:val="015D63FC"/>
    <w:rsid w:val="018F4C90"/>
    <w:rsid w:val="02057C5D"/>
    <w:rsid w:val="023371BB"/>
    <w:rsid w:val="03174F3D"/>
    <w:rsid w:val="036C6B7A"/>
    <w:rsid w:val="03741EF8"/>
    <w:rsid w:val="04BF545A"/>
    <w:rsid w:val="04D201B1"/>
    <w:rsid w:val="050F17D2"/>
    <w:rsid w:val="0563225E"/>
    <w:rsid w:val="05E7509A"/>
    <w:rsid w:val="0606092B"/>
    <w:rsid w:val="066A1827"/>
    <w:rsid w:val="07CA4C73"/>
    <w:rsid w:val="07FC2953"/>
    <w:rsid w:val="082661EA"/>
    <w:rsid w:val="08A207ED"/>
    <w:rsid w:val="0932487E"/>
    <w:rsid w:val="0A1F41F1"/>
    <w:rsid w:val="0A2C17A5"/>
    <w:rsid w:val="0AD025A1"/>
    <w:rsid w:val="0ADF4592"/>
    <w:rsid w:val="0B495EAF"/>
    <w:rsid w:val="0C460641"/>
    <w:rsid w:val="0C601A20"/>
    <w:rsid w:val="0C924D4B"/>
    <w:rsid w:val="0D3D7AFE"/>
    <w:rsid w:val="0D766D04"/>
    <w:rsid w:val="0EAE2AD2"/>
    <w:rsid w:val="101271B8"/>
    <w:rsid w:val="10B067C5"/>
    <w:rsid w:val="10DA1218"/>
    <w:rsid w:val="10FF1B4C"/>
    <w:rsid w:val="118063A3"/>
    <w:rsid w:val="11F00CA0"/>
    <w:rsid w:val="1211524D"/>
    <w:rsid w:val="12B619E1"/>
    <w:rsid w:val="12B96010"/>
    <w:rsid w:val="13BA49C7"/>
    <w:rsid w:val="13C24A51"/>
    <w:rsid w:val="154F0566"/>
    <w:rsid w:val="15B60D47"/>
    <w:rsid w:val="15D942D4"/>
    <w:rsid w:val="177B3894"/>
    <w:rsid w:val="177E593A"/>
    <w:rsid w:val="17C92604"/>
    <w:rsid w:val="17D57F30"/>
    <w:rsid w:val="17D95D9B"/>
    <w:rsid w:val="180C273E"/>
    <w:rsid w:val="183B1275"/>
    <w:rsid w:val="187A3B4C"/>
    <w:rsid w:val="18DD7A6C"/>
    <w:rsid w:val="190D676E"/>
    <w:rsid w:val="192B4E46"/>
    <w:rsid w:val="197F0F89"/>
    <w:rsid w:val="1AC612CA"/>
    <w:rsid w:val="1AF03F4B"/>
    <w:rsid w:val="1AF5395E"/>
    <w:rsid w:val="1B724FAE"/>
    <w:rsid w:val="1B966EEF"/>
    <w:rsid w:val="1C7469EC"/>
    <w:rsid w:val="1CFE11EF"/>
    <w:rsid w:val="1DB4365C"/>
    <w:rsid w:val="1E08674A"/>
    <w:rsid w:val="1E78264C"/>
    <w:rsid w:val="1EC41FC5"/>
    <w:rsid w:val="1FB945D5"/>
    <w:rsid w:val="21D95AF1"/>
    <w:rsid w:val="225F6B14"/>
    <w:rsid w:val="23DE76D9"/>
    <w:rsid w:val="24D46CDA"/>
    <w:rsid w:val="24E16D01"/>
    <w:rsid w:val="24E4094D"/>
    <w:rsid w:val="251B0465"/>
    <w:rsid w:val="25553977"/>
    <w:rsid w:val="25816ACF"/>
    <w:rsid w:val="29B42C36"/>
    <w:rsid w:val="2AD27817"/>
    <w:rsid w:val="2B2A31B0"/>
    <w:rsid w:val="2B726905"/>
    <w:rsid w:val="2D686CA2"/>
    <w:rsid w:val="2D746964"/>
    <w:rsid w:val="2DE27D71"/>
    <w:rsid w:val="2DEB1B47"/>
    <w:rsid w:val="2DF16206"/>
    <w:rsid w:val="2E163FDD"/>
    <w:rsid w:val="2E8661DD"/>
    <w:rsid w:val="2EB55486"/>
    <w:rsid w:val="30B2761C"/>
    <w:rsid w:val="30CB0EF5"/>
    <w:rsid w:val="32B75C71"/>
    <w:rsid w:val="348C46C9"/>
    <w:rsid w:val="35CB558F"/>
    <w:rsid w:val="36287C6C"/>
    <w:rsid w:val="364533F4"/>
    <w:rsid w:val="36745C27"/>
    <w:rsid w:val="3769368E"/>
    <w:rsid w:val="376B0DD8"/>
    <w:rsid w:val="37753A04"/>
    <w:rsid w:val="37865C12"/>
    <w:rsid w:val="37E172EC"/>
    <w:rsid w:val="388F6D48"/>
    <w:rsid w:val="397A3554"/>
    <w:rsid w:val="39807342"/>
    <w:rsid w:val="39BD7CCF"/>
    <w:rsid w:val="3A1C5F00"/>
    <w:rsid w:val="3D235CB1"/>
    <w:rsid w:val="3DD0408A"/>
    <w:rsid w:val="3E4B1963"/>
    <w:rsid w:val="3E6874D5"/>
    <w:rsid w:val="3ECF4342"/>
    <w:rsid w:val="3F3A7F96"/>
    <w:rsid w:val="3F5D4601"/>
    <w:rsid w:val="4114428E"/>
    <w:rsid w:val="423821FE"/>
    <w:rsid w:val="425A77D0"/>
    <w:rsid w:val="42B23D5F"/>
    <w:rsid w:val="431F313B"/>
    <w:rsid w:val="43AD4526"/>
    <w:rsid w:val="43F403A7"/>
    <w:rsid w:val="44D501D8"/>
    <w:rsid w:val="454D7D6F"/>
    <w:rsid w:val="45725A27"/>
    <w:rsid w:val="46CF68EB"/>
    <w:rsid w:val="474C4367"/>
    <w:rsid w:val="47D97FDF"/>
    <w:rsid w:val="48233009"/>
    <w:rsid w:val="48AF2AEE"/>
    <w:rsid w:val="48D04F3E"/>
    <w:rsid w:val="4A037596"/>
    <w:rsid w:val="4C6828D9"/>
    <w:rsid w:val="4C765DFD"/>
    <w:rsid w:val="4C8A18A8"/>
    <w:rsid w:val="4D453233"/>
    <w:rsid w:val="4D5048A0"/>
    <w:rsid w:val="4E031912"/>
    <w:rsid w:val="4EBB043F"/>
    <w:rsid w:val="4EEA4880"/>
    <w:rsid w:val="4FEE214E"/>
    <w:rsid w:val="510C31D4"/>
    <w:rsid w:val="51422751"/>
    <w:rsid w:val="518E527F"/>
    <w:rsid w:val="5196484B"/>
    <w:rsid w:val="51CB2747"/>
    <w:rsid w:val="528E4054"/>
    <w:rsid w:val="52FE5608"/>
    <w:rsid w:val="53A02D10"/>
    <w:rsid w:val="53AD6384"/>
    <w:rsid w:val="54E42744"/>
    <w:rsid w:val="550D12C8"/>
    <w:rsid w:val="55B22B47"/>
    <w:rsid w:val="55C93441"/>
    <w:rsid w:val="55E667BE"/>
    <w:rsid w:val="55FF3307"/>
    <w:rsid w:val="568630E0"/>
    <w:rsid w:val="56FA762A"/>
    <w:rsid w:val="5A1153B7"/>
    <w:rsid w:val="5AB53F94"/>
    <w:rsid w:val="5B231846"/>
    <w:rsid w:val="5C812284"/>
    <w:rsid w:val="5DEE4BA5"/>
    <w:rsid w:val="5E420235"/>
    <w:rsid w:val="5F126BB0"/>
    <w:rsid w:val="5F6E0BB6"/>
    <w:rsid w:val="60255718"/>
    <w:rsid w:val="604879B4"/>
    <w:rsid w:val="6114446C"/>
    <w:rsid w:val="61705968"/>
    <w:rsid w:val="618648DC"/>
    <w:rsid w:val="61EE1BBD"/>
    <w:rsid w:val="62145A44"/>
    <w:rsid w:val="628801E0"/>
    <w:rsid w:val="63091D65"/>
    <w:rsid w:val="63312626"/>
    <w:rsid w:val="63415DF0"/>
    <w:rsid w:val="63BA4CBD"/>
    <w:rsid w:val="64C01EB3"/>
    <w:rsid w:val="65154B50"/>
    <w:rsid w:val="65844F8D"/>
    <w:rsid w:val="6588399E"/>
    <w:rsid w:val="664D4733"/>
    <w:rsid w:val="67117E21"/>
    <w:rsid w:val="67617E12"/>
    <w:rsid w:val="677D3ED9"/>
    <w:rsid w:val="67B83316"/>
    <w:rsid w:val="67C131D4"/>
    <w:rsid w:val="67E660D5"/>
    <w:rsid w:val="681F3966"/>
    <w:rsid w:val="6A5F216E"/>
    <w:rsid w:val="6A70612A"/>
    <w:rsid w:val="6AB204F0"/>
    <w:rsid w:val="6B0548C4"/>
    <w:rsid w:val="6C0905E4"/>
    <w:rsid w:val="6D6261FE"/>
    <w:rsid w:val="6D7D3037"/>
    <w:rsid w:val="6D826565"/>
    <w:rsid w:val="6DCD73EF"/>
    <w:rsid w:val="6DD163CA"/>
    <w:rsid w:val="6FBB1BF5"/>
    <w:rsid w:val="7128128D"/>
    <w:rsid w:val="71632544"/>
    <w:rsid w:val="719B7F30"/>
    <w:rsid w:val="730A55B7"/>
    <w:rsid w:val="73BE3A62"/>
    <w:rsid w:val="74850A24"/>
    <w:rsid w:val="753164B5"/>
    <w:rsid w:val="75E43528"/>
    <w:rsid w:val="763816C7"/>
    <w:rsid w:val="7702635B"/>
    <w:rsid w:val="77F938FF"/>
    <w:rsid w:val="78174088"/>
    <w:rsid w:val="782B18E2"/>
    <w:rsid w:val="78C87131"/>
    <w:rsid w:val="79022643"/>
    <w:rsid w:val="790A7749"/>
    <w:rsid w:val="793A7E1E"/>
    <w:rsid w:val="79423EE5"/>
    <w:rsid w:val="795F5CE7"/>
    <w:rsid w:val="799C5FA2"/>
    <w:rsid w:val="7A9C5B52"/>
    <w:rsid w:val="7B5B2972"/>
    <w:rsid w:val="7B98103C"/>
    <w:rsid w:val="7BA06143"/>
    <w:rsid w:val="7CA12173"/>
    <w:rsid w:val="7CBB3234"/>
    <w:rsid w:val="7D8E6CD8"/>
    <w:rsid w:val="7DE93098"/>
    <w:rsid w:val="7E6B2A38"/>
    <w:rsid w:val="7E8104AE"/>
    <w:rsid w:val="7EA70AB0"/>
    <w:rsid w:val="7EE10F4C"/>
    <w:rsid w:val="7EF2186A"/>
    <w:rsid w:val="7EF50554"/>
    <w:rsid w:val="7F5E2295"/>
    <w:rsid w:val="7F9C5A21"/>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A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8243A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43A5"/>
    <w:rPr>
      <w:b/>
      <w:bCs/>
    </w:rPr>
  </w:style>
  <w:style w:type="character" w:styleId="a5">
    <w:name w:val="Hyperlink"/>
    <w:basedOn w:val="a0"/>
    <w:uiPriority w:val="99"/>
    <w:semiHidden/>
    <w:unhideWhenUsed/>
    <w:qFormat/>
    <w:rsid w:val="008243A5"/>
    <w:rPr>
      <w:color w:val="0000FF"/>
      <w:u w:val="single"/>
    </w:rPr>
  </w:style>
  <w:style w:type="paragraph" w:styleId="a6">
    <w:name w:val="header"/>
    <w:basedOn w:val="a"/>
    <w:link w:val="Char"/>
    <w:uiPriority w:val="99"/>
    <w:semiHidden/>
    <w:unhideWhenUsed/>
    <w:rsid w:val="005F59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F597E"/>
    <w:rPr>
      <w:rFonts w:asciiTheme="minorHAnsi" w:eastAsiaTheme="minorEastAsia" w:hAnsiTheme="minorHAnsi" w:cstheme="minorBidi"/>
      <w:kern w:val="2"/>
      <w:sz w:val="18"/>
      <w:szCs w:val="18"/>
    </w:rPr>
  </w:style>
  <w:style w:type="paragraph" w:styleId="a7">
    <w:name w:val="footer"/>
    <w:basedOn w:val="a"/>
    <w:link w:val="Char0"/>
    <w:uiPriority w:val="99"/>
    <w:semiHidden/>
    <w:unhideWhenUsed/>
    <w:rsid w:val="005F597E"/>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5F597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2023-08-07T08:33:00Z</dcterms:created>
  <dcterms:modified xsi:type="dcterms:W3CDTF">2023-08-07T09:09:00Z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E30AEC97C5BD402AA1471A0F8CCAC6E1_13</vt:lpwstr>
  </property>
</Properties>
</file>